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b/>
          <w:bCs/>
          <w:sz w:val="44"/>
          <w:szCs w:val="44"/>
          <w:lang w:val="en-US" w:eastAsia="zh-CN"/>
        </w:rPr>
        <w:t>“扫黑除恶”宣传标语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1、把党的领导贯穿到扫黑除恶专项斗争全过程各环节。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2、扫黑除恶要与反腐，基层“拍蝇”结合起来。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3、加强基层组织建设是铲除黑恶势力滋生土壤的治本之策、关键之举。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4、扫除黑恶势力，保障人民安居乐业，社会安定有序、国家长治久安。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5、紧紧依靠群众，打一场扫黑除恶人民战争。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6、坚持标本兼治，从源头上遏制黑恶势力滋生蔓延。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30"/>
          <w:szCs w:val="30"/>
          <w:lang w:val="en-US" w:eastAsia="zh-CN"/>
        </w:rPr>
        <w:t>7、扫除黑恶，人人有责；社会平安，人人受益。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8、对黑恶犯罪露头就打、除恶务尽。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9、严惩黑恶犯罪，弘扬社会正气。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10、出重拳、下重手，坚决打击黑恶势力违法犯罪活动。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11、把打击锋芒对准人民群众反映最强烈的黑恶势力犯罪。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12、坚持综合治理、源头治理，坚决铲除黑恶势力滋生蔓延土壤。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13．坚决打掉黑恶势力“关系网”，“保护伞”。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14、抓好基层政权建设、筑牢防黑防恶堤坝。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15、坚决打赢扫黑除恶专项斗争这场硬仗。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16、坚持打早打小，将黑恶势力消灭在萌芽状态。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500114"/>
    <w:rsid w:val="095001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2019-03-30T06:20:00Z</dcterms:created>
  <dc:creator>admin</dc:creator>
  <cp:lastModifiedBy>admin</cp:lastModifiedBy>
  <dcterms:modified xsi:type="dcterms:W3CDTF">2019-03-30T06:20:45Z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2052-11.1.0.8573</vt:lpwstr>
  </property>
</Properties>
</file>